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982524" w:rsidP="00D37F28">
      <w:pPr>
        <w:pStyle w:val="Heading9"/>
        <w:jc w:val="right"/>
        <w:rPr>
          <w:rFonts w:ascii="GHEA Grapalat" w:hAnsi="GHEA Grapalat"/>
          <w:szCs w:val="22"/>
          <w:lang w:val="af-ZA"/>
        </w:rPr>
      </w:pPr>
      <w:r>
        <w:rPr>
          <w:rFonts w:ascii="GHEA Grapalat" w:hAnsi="GHEA Grapalat"/>
          <w:szCs w:val="22"/>
          <w:lang w:val="af-ZA"/>
        </w:rPr>
        <w:t xml:space="preserve">№111/GArm/26_5.4_067/25.03.26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w:t>
      </w:r>
      <w:r w:rsidR="00982524" w:rsidRPr="009D1C2A">
        <w:rPr>
          <w:rFonts w:ascii="GHEA Grapalat" w:hAnsi="GHEA Grapalat"/>
          <w:bCs/>
          <w:szCs w:val="22"/>
          <w:lang w:val="hy-AM"/>
        </w:rPr>
        <w:t>5</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9C5932" w:rsidP="00851F8B">
      <w:pPr>
        <w:pStyle w:val="BodyText"/>
        <w:ind w:right="-7"/>
        <w:jc w:val="center"/>
        <w:rPr>
          <w:rFonts w:ascii="GHEA Grapalat" w:hAnsi="GHEA Grapalat"/>
          <w:lang w:val="af-ZA"/>
        </w:rPr>
      </w:pPr>
      <w:r w:rsidRPr="009C5932">
        <w:rPr>
          <w:rFonts w:ascii="GHEA Grapalat" w:hAnsi="GHEA Grapalat"/>
          <w:b/>
          <w:szCs w:val="28"/>
          <w:lang w:val="hy-AM"/>
        </w:rPr>
        <w:t>«Գեղարքունիքի մարզի Արծվանիստ գյուղի միջին ճնշման ստորգետնյա գազատարի հիմնանորոգում» 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9C5932" w:rsidP="00FA0B62">
      <w:pPr>
        <w:pStyle w:val="Heading9"/>
        <w:rPr>
          <w:rFonts w:ascii="GHEA Grapalat" w:hAnsi="GHEA Grapalat" w:cs="Sylfaen"/>
          <w:bCs/>
          <w:szCs w:val="22"/>
          <w:lang w:val="af-ZA"/>
        </w:rPr>
      </w:pPr>
      <w:r w:rsidRPr="009C5932">
        <w:rPr>
          <w:rFonts w:ascii="GHEA Grapalat" w:hAnsi="GHEA Grapalat"/>
          <w:szCs w:val="28"/>
          <w:lang w:val="hy-AM"/>
        </w:rPr>
        <w:t xml:space="preserve">«Գեղարքունիքի մարզի Արծվանիստ գյուղի միջին ճնշման ստորգետնյա գազատարի հիմնանորոգում» 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9C5932" w:rsidRPr="009C5932">
        <w:rPr>
          <w:rFonts w:ascii="GHEA Grapalat" w:hAnsi="GHEA Grapalat" w:cs="Sylfaen"/>
          <w:bCs/>
          <w:sz w:val="20"/>
          <w:lang w:val="hy-AM"/>
        </w:rPr>
        <w:t xml:space="preserve">«Գեղարքունիքի մարզի Արծվանիստ գյուղի միջին ճնշման ստորգետնյա գազատարի հիմնանորոգում»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982524">
        <w:rPr>
          <w:rFonts w:ascii="GHEA Grapalat" w:hAnsi="GHEA Grapalat" w:cs="Sylfaen"/>
          <w:b w:val="0"/>
          <w:sz w:val="20"/>
          <w:lang w:val="af-ZA"/>
        </w:rPr>
        <w:t xml:space="preserve">№111/GArm/26_5.4_067/25.03.26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CF1F07"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CF1F07" w:rsidTr="009A7813">
        <w:trPr>
          <w:trHeight w:val="1799"/>
        </w:trPr>
        <w:tc>
          <w:tcPr>
            <w:tcW w:w="4395" w:type="dxa"/>
            <w:vAlign w:val="center"/>
          </w:tcPr>
          <w:p w:rsidR="000A3461" w:rsidRPr="004E533F" w:rsidRDefault="00052524" w:rsidP="00895F17">
            <w:pPr>
              <w:jc w:val="both"/>
              <w:rPr>
                <w:rFonts w:ascii="GHEA Grapalat" w:hAnsi="GHEA Grapalat"/>
                <w:b/>
                <w:color w:val="000000"/>
                <w:sz w:val="20"/>
                <w:szCs w:val="20"/>
                <w:lang w:val="hy-AM" w:eastAsia="ru-RU"/>
              </w:rPr>
            </w:pPr>
            <w:r w:rsidRPr="00052524">
              <w:rPr>
                <w:rFonts w:ascii="GHEA Grapalat" w:hAnsi="GHEA Grapalat"/>
                <w:b/>
                <w:color w:val="000000"/>
                <w:sz w:val="20"/>
                <w:szCs w:val="20"/>
                <w:lang w:val="hy-AM" w:eastAsia="ru-RU"/>
              </w:rPr>
              <w:t xml:space="preserve">«Գեղարքունիքի մարզի Արծվանիստ գյուղի միջին ճնշման ստորգետնյա գազատարի հիմնանորոգում»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052524" w:rsidP="00052524">
            <w:pPr>
              <w:pStyle w:val="BodyTextIndent2"/>
              <w:spacing w:line="276" w:lineRule="auto"/>
              <w:rPr>
                <w:rFonts w:ascii="GHEA Grapalat" w:hAnsi="GHEA Grapalat"/>
                <w:b/>
                <w:color w:val="000000"/>
                <w:lang w:val="hy-AM" w:eastAsia="ru-RU"/>
              </w:rPr>
            </w:pPr>
            <w:r w:rsidRPr="00052524">
              <w:rPr>
                <w:rFonts w:ascii="GHEA Grapalat" w:hAnsi="GHEA Grapalat"/>
                <w:b/>
                <w:color w:val="000000"/>
                <w:lang w:val="hy-AM" w:eastAsia="ru-RU"/>
              </w:rPr>
              <w:t>Ջերմագազամատակարարում և Օդափոխություն (Օդափոխության, Ջեռուցման և Օդի 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52524" w:rsidRPr="00052524">
        <w:rPr>
          <w:rFonts w:ascii="GHEA Grapalat" w:hAnsi="GHEA Grapalat" w:cs="Sylfaen"/>
          <w:b/>
          <w:bCs/>
          <w:sz w:val="20"/>
          <w:szCs w:val="20"/>
          <w:lang w:val="hy-AM"/>
        </w:rPr>
        <w:t xml:space="preserve">«Գեղարքունիքի մարզի Արծվանիստ գյուղի միջին ճնշման ստորգետնյա գազատարի հիմնանորոգում» </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52524" w:rsidRPr="00052524">
        <w:rPr>
          <w:rFonts w:ascii="GHEA Grapalat" w:hAnsi="GHEA Grapalat" w:cs="Sylfaen"/>
          <w:b/>
          <w:bCs/>
          <w:sz w:val="20"/>
          <w:szCs w:val="20"/>
          <w:lang w:val="hy-AM"/>
        </w:rPr>
        <w:t xml:space="preserve">«Գեղարքունիքի մարզի Արծվանիստ գյուղի միջին ճնշման ստորգետնյա գազատարի հիմնանորոգում»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ցածր կամ</w:t>
      </w:r>
      <w:r w:rsidRPr="005C020A">
        <w:rPr>
          <w:rFonts w:ascii="GHEA Grapalat" w:hAnsi="GHEA Grapalat" w:cs="Arial Armenian"/>
          <w:sz w:val="20"/>
          <w:szCs w:val="20"/>
          <w:lang w:val="es-ES"/>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CF1F07" w:rsidRPr="00CF1F07">
        <w:rPr>
          <w:rFonts w:ascii="GHEA Grapalat" w:hAnsi="GHEA Grapalat" w:cs="Arial Armenian"/>
          <w:b/>
          <w:lang w:val="hy-AM" w:eastAsia="ru-RU"/>
        </w:rPr>
        <w:t>10</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w:t>
      </w:r>
      <w:bookmarkStart w:id="0" w:name="_GoBack"/>
      <w:bookmarkEnd w:id="0"/>
      <w:r w:rsidRPr="00942D95">
        <w:rPr>
          <w:rFonts w:ascii="GHEA Grapalat" w:hAnsi="GHEA Grapalat" w:cs="Arial Armenian"/>
          <w:lang w:val="hy-AM" w:eastAsia="ru-RU"/>
        </w:rPr>
        <w:t>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E195D">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BC383F" w:rsidRPr="00EE195D"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r w:rsidR="00BC383F"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r w:rsidR="00BC383F"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r w:rsidR="00BC383F"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Զոդման  սարք (նաև պոլիէթիլեն)</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r w:rsidR="00BC383F"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0.5մ</w:t>
            </w:r>
            <w:r>
              <w:rPr>
                <w:rFonts w:ascii="GHEA Grapalat" w:hAnsi="GHEA Grapalat" w:cs="Calibri"/>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2</w:t>
            </w:r>
          </w:p>
        </w:tc>
      </w:tr>
      <w:tr w:rsidR="00BC383F"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r w:rsidR="00BC383F" w:rsidRPr="00EE195D"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Pr="00EE195D" w:rsidRDefault="00BC383F" w:rsidP="00BC383F">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C383F" w:rsidRDefault="00BC383F" w:rsidP="00BC383F">
            <w:pPr>
              <w:rPr>
                <w:rFonts w:ascii="GHEA Grapalat" w:hAnsi="GHEA Grapalat" w:cs="Calibri"/>
                <w:color w:val="000000"/>
                <w:sz w:val="22"/>
                <w:szCs w:val="22"/>
              </w:rPr>
            </w:pPr>
            <w:r>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C383F" w:rsidRDefault="00BC383F" w:rsidP="00BC383F">
            <w:pPr>
              <w:jc w:val="center"/>
              <w:rPr>
                <w:rFonts w:ascii="GHEA Grapalat" w:hAnsi="GHEA Grapalat" w:cs="Calibri"/>
                <w:color w:val="000000"/>
                <w:sz w:val="22"/>
                <w:szCs w:val="22"/>
              </w:rPr>
            </w:pPr>
            <w:r>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711F7C"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Դիպլոմ</w:t>
            </w:r>
          </w:p>
        </w:tc>
        <w:tc>
          <w:tcPr>
            <w:tcW w:w="1591" w:type="dxa"/>
            <w:shd w:val="clear" w:color="auto" w:fill="auto"/>
            <w:vAlign w:val="center"/>
          </w:tcPr>
          <w:p w:rsidR="00711F7C" w:rsidRPr="00EE195D" w:rsidRDefault="00711F7C" w:rsidP="00711F7C">
            <w:pP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Դիպլոմ</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Calibri" w:hAnsi="Calibri" w:cs="Calibri"/>
                <w:color w:val="000000"/>
                <w:sz w:val="22"/>
                <w:szCs w:val="22"/>
              </w:rPr>
              <w:t> </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r w:rsidRPr="00EE195D">
              <w:rPr>
                <w:rFonts w:ascii="Calibri" w:hAnsi="Calibri" w:cs="Calibri"/>
                <w:color w:val="000000"/>
                <w:sz w:val="20"/>
                <w:szCs w:val="20"/>
              </w:rPr>
              <w:t> </w:t>
            </w:r>
          </w:p>
        </w:tc>
      </w:tr>
      <w:tr w:rsidR="00711F7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 xml:space="preserve">Էլ.եռակցող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p>
        </w:tc>
      </w:tr>
      <w:tr w:rsidR="00711F7C"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p>
        </w:tc>
      </w:tr>
      <w:tr w:rsidR="00711F7C"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711F7C" w:rsidRPr="00EE195D" w:rsidRDefault="00711F7C" w:rsidP="00711F7C">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711F7C" w:rsidRDefault="00711F7C" w:rsidP="00711F7C">
            <w:pPr>
              <w:rPr>
                <w:rFonts w:ascii="GHEA Grapalat" w:hAnsi="GHEA Grapalat" w:cs="Calibri"/>
                <w:color w:val="000000"/>
                <w:sz w:val="22"/>
                <w:szCs w:val="22"/>
              </w:rPr>
            </w:pPr>
            <w:r>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711F7C" w:rsidRDefault="00711F7C" w:rsidP="00711F7C">
            <w:pPr>
              <w:jc w:val="center"/>
              <w:rPr>
                <w:rFonts w:ascii="GHEA Grapalat" w:hAnsi="GHEA Grapalat" w:cs="Calibri"/>
                <w:color w:val="000000"/>
                <w:sz w:val="22"/>
                <w:szCs w:val="22"/>
              </w:rPr>
            </w:pPr>
            <w:r>
              <w:rPr>
                <w:rFonts w:ascii="GHEA Grapalat" w:hAnsi="GHEA Grapalat" w:cs="Calibri"/>
                <w:color w:val="000000"/>
                <w:sz w:val="22"/>
                <w:szCs w:val="22"/>
              </w:rPr>
              <w:t>-</w:t>
            </w:r>
          </w:p>
        </w:tc>
        <w:tc>
          <w:tcPr>
            <w:tcW w:w="1591" w:type="dxa"/>
            <w:shd w:val="clear" w:color="auto" w:fill="auto"/>
            <w:vAlign w:val="center"/>
          </w:tcPr>
          <w:p w:rsidR="00711F7C" w:rsidRPr="00EE195D" w:rsidRDefault="00711F7C" w:rsidP="00711F7C">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E195D" w:rsidRPr="00EE195D">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982524">
        <w:rPr>
          <w:rFonts w:ascii="GHEA Grapalat" w:hAnsi="GHEA Grapalat" w:cs="Sylfaen"/>
          <w:b/>
          <w:i w:val="0"/>
          <w:lang w:val="es-ES"/>
        </w:rPr>
        <w:t xml:space="preserve">№111/GArm/26_5.4_067/25.03.26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982524">
        <w:rPr>
          <w:rFonts w:ascii="GHEA Grapalat" w:hAnsi="GHEA Grapalat" w:cs="Arial"/>
          <w:sz w:val="18"/>
          <w:szCs w:val="18"/>
          <w:lang w:val="hy-AM"/>
        </w:rPr>
        <w:t xml:space="preserve">№111/GArm/26_5.4_067/25.03.26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982524">
        <w:rPr>
          <w:rFonts w:ascii="GHEA Grapalat" w:hAnsi="GHEA Grapalat" w:cs="Sylfaen"/>
          <w:sz w:val="18"/>
          <w:szCs w:val="18"/>
          <w:lang w:val="hy-AM"/>
        </w:rPr>
        <w:t xml:space="preserve">№111/GArm/26_5.4_067/25.03.26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982524"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№111/GArm/26_5.4_067/25.03.26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982524"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№111/GArm/26_5.4_067/25.03.26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982524" w:rsidP="008B4ECA">
      <w:pPr>
        <w:pStyle w:val="Heading9"/>
        <w:jc w:val="right"/>
        <w:rPr>
          <w:rFonts w:ascii="GHEA Grapalat" w:hAnsi="GHEA Grapalat" w:cs="Sylfaen"/>
          <w:sz w:val="20"/>
        </w:rPr>
      </w:pPr>
      <w:r>
        <w:rPr>
          <w:rFonts w:ascii="GHEA Grapalat" w:hAnsi="GHEA Grapalat" w:cs="Sylfaen"/>
          <w:sz w:val="20"/>
        </w:rPr>
        <w:t xml:space="preserve">№111/GArm/26_5.4_067/25.03.26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982524">
        <w:rPr>
          <w:rFonts w:ascii="GHEA Grapalat" w:hAnsi="GHEA Grapalat"/>
          <w:b/>
          <w:lang w:val="af-ZA"/>
        </w:rPr>
        <w:t xml:space="preserve">№111/GArm/26_5.4_067/25.03.26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CF1F0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982524">
        <w:rPr>
          <w:rFonts w:ascii="GHEA Grapalat" w:hAnsi="GHEA Grapalat"/>
          <w:b/>
          <w:lang w:val="af-ZA"/>
        </w:rPr>
        <w:t xml:space="preserve">№111/GArm/26_5.4_067/25.03.26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982524">
        <w:rPr>
          <w:rFonts w:ascii="GHEA Grapalat" w:hAnsi="GHEA Grapalat"/>
          <w:sz w:val="20"/>
          <w:lang w:val="af-ZA"/>
        </w:rPr>
        <w:t xml:space="preserve">№111/GArm/26_5.4_067/25.03.26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982524">
        <w:rPr>
          <w:rFonts w:ascii="GHEA Grapalat" w:hAnsi="GHEA Grapalat"/>
          <w:b/>
          <w:sz w:val="18"/>
          <w:szCs w:val="18"/>
          <w:lang w:val="af-ZA"/>
        </w:rPr>
        <w:t xml:space="preserve">№111/GArm/26_5.4_067/25.03.26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CF1F07"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CF1F07"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2200BB" w:rsidP="000A3A33">
            <w:pPr>
              <w:pStyle w:val="BodyText"/>
              <w:ind w:right="-7"/>
              <w:jc w:val="both"/>
              <w:rPr>
                <w:rFonts w:ascii="GHEA Grapalat" w:hAnsi="GHEA Grapalat"/>
                <w:sz w:val="20"/>
                <w:szCs w:val="20"/>
                <w:lang w:val="es-ES"/>
              </w:rPr>
            </w:pPr>
            <w:r w:rsidRPr="002200BB">
              <w:rPr>
                <w:rFonts w:ascii="GHEA Grapalat" w:hAnsi="GHEA Grapalat"/>
                <w:b/>
                <w:sz w:val="20"/>
                <w:szCs w:val="20"/>
                <w:lang w:val="hy-AM"/>
              </w:rPr>
              <w:t>«Գեղարքունիքի մարզի Արծվանիստ գյուղի միջին ճնշման ստորգետնյա գազատարի հիմնանորոգում»</w:t>
            </w:r>
            <w:r w:rsidRPr="002200BB">
              <w:rPr>
                <w:rFonts w:ascii="GHEA Grapalat" w:hAnsi="GHEA Grapalat"/>
                <w:b/>
                <w:sz w:val="20"/>
                <w:szCs w:val="20"/>
                <w:lang w:val="es-ES"/>
              </w:rPr>
              <w:t xml:space="preserve"> </w:t>
            </w:r>
            <w:r w:rsidR="00EF3DDD"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982524">
        <w:rPr>
          <w:rFonts w:ascii="GHEA Grapalat" w:hAnsi="GHEA Grapalat"/>
          <w:sz w:val="20"/>
          <w:lang w:val="af-ZA"/>
        </w:rPr>
        <w:t xml:space="preserve">№111/GArm/26_5.4_067/25.03.26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9D1C2A" w:rsidP="001871AB">
      <w:pPr>
        <w:jc w:val="center"/>
        <w:rPr>
          <w:rFonts w:ascii="GHEA Grapalat" w:hAnsi="GHEA Grapalat"/>
          <w:b/>
          <w:i/>
          <w:sz w:val="22"/>
          <w:szCs w:val="22"/>
          <w:lang w:val="hy-AM"/>
        </w:rPr>
      </w:pPr>
      <w:r w:rsidRPr="002200BB">
        <w:rPr>
          <w:rFonts w:ascii="GHEA Grapalat" w:hAnsi="GHEA Grapalat"/>
          <w:b/>
          <w:sz w:val="20"/>
          <w:szCs w:val="20"/>
          <w:lang w:val="hy-AM"/>
        </w:rPr>
        <w:t>«Գեղարքունիքի մարզի Արծվանիստ գյուղի միջին ճնշման ստորգետնյա գազատարի հիմնանորոգում»</w:t>
      </w:r>
      <w:r w:rsidRPr="002200BB">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p w:rsidR="009D1C2A" w:rsidRDefault="009D1C2A" w:rsidP="001871AB">
      <w:pPr>
        <w:jc w:val="center"/>
        <w:rPr>
          <w:rFonts w:ascii="GHEA Grapalat" w:hAnsi="GHEA Grapalat"/>
          <w:b/>
          <w:i/>
          <w:sz w:val="22"/>
          <w:szCs w:val="22"/>
          <w:lang w:val="hy-AM"/>
        </w:rPr>
      </w:pPr>
    </w:p>
    <w:tbl>
      <w:tblPr>
        <w:tblW w:w="10389" w:type="dxa"/>
        <w:tblLook w:val="04A0" w:firstRow="1" w:lastRow="0" w:firstColumn="1" w:lastColumn="0" w:noHBand="0" w:noVBand="1"/>
      </w:tblPr>
      <w:tblGrid>
        <w:gridCol w:w="515"/>
        <w:gridCol w:w="5761"/>
        <w:gridCol w:w="710"/>
        <w:gridCol w:w="906"/>
        <w:gridCol w:w="966"/>
        <w:gridCol w:w="1604"/>
      </w:tblGrid>
      <w:tr w:rsidR="009D1C2A" w:rsidRPr="009D1C2A" w:rsidTr="009D1C2A">
        <w:trPr>
          <w:trHeight w:val="220"/>
        </w:trPr>
        <w:tc>
          <w:tcPr>
            <w:tcW w:w="497"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Հ/Հ</w:t>
            </w:r>
            <w:r w:rsidRPr="009D1C2A">
              <w:rPr>
                <w:rFonts w:ascii="GHEA Grapalat" w:hAnsi="GHEA Grapalat" w:cs="Calibri"/>
                <w:sz w:val="16"/>
                <w:szCs w:val="16"/>
              </w:rPr>
              <w:br/>
              <w:t xml:space="preserve">№ </w:t>
            </w:r>
          </w:p>
        </w:tc>
        <w:tc>
          <w:tcPr>
            <w:tcW w:w="5761"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 xml:space="preserve">Աշխատանքների անվանումը </w:t>
            </w:r>
          </w:p>
        </w:tc>
        <w:tc>
          <w:tcPr>
            <w:tcW w:w="68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Չափման միավորը</w:t>
            </w:r>
          </w:p>
        </w:tc>
        <w:tc>
          <w:tcPr>
            <w:tcW w:w="875"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Քանակը</w:t>
            </w:r>
          </w:p>
        </w:tc>
        <w:tc>
          <w:tcPr>
            <w:tcW w:w="96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Միավորի ընդհանուր արժեքը դրամ</w:t>
            </w:r>
          </w:p>
        </w:tc>
        <w:tc>
          <w:tcPr>
            <w:tcW w:w="1604"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Ընդհանուր արժեքը դրամ</w:t>
            </w:r>
          </w:p>
        </w:tc>
      </w:tr>
      <w:tr w:rsidR="009D1C2A" w:rsidRPr="009D1C2A" w:rsidTr="009D1C2A">
        <w:trPr>
          <w:trHeight w:val="464"/>
        </w:trPr>
        <w:tc>
          <w:tcPr>
            <w:tcW w:w="497" w:type="dxa"/>
            <w:vMerge/>
            <w:tcBorders>
              <w:top w:val="double" w:sz="6" w:space="0" w:color="auto"/>
              <w:left w:val="double" w:sz="6"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5761"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8"/>
                <w:szCs w:val="18"/>
              </w:rPr>
            </w:pPr>
          </w:p>
        </w:tc>
        <w:tc>
          <w:tcPr>
            <w:tcW w:w="68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875"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1604" w:type="dxa"/>
            <w:vMerge/>
            <w:tcBorders>
              <w:top w:val="double" w:sz="6" w:space="0" w:color="auto"/>
              <w:left w:val="single" w:sz="4" w:space="0" w:color="auto"/>
              <w:bottom w:val="single" w:sz="4" w:space="0" w:color="000000"/>
              <w:right w:val="double" w:sz="6" w:space="0" w:color="auto"/>
            </w:tcBorders>
            <w:vAlign w:val="center"/>
            <w:hideMark/>
          </w:tcPr>
          <w:p w:rsidR="009D1C2A" w:rsidRPr="009D1C2A" w:rsidRDefault="009D1C2A" w:rsidP="009D1C2A">
            <w:pPr>
              <w:rPr>
                <w:rFonts w:ascii="GHEA Grapalat" w:hAnsi="GHEA Grapalat" w:cs="Calibri"/>
                <w:sz w:val="16"/>
                <w:szCs w:val="16"/>
              </w:rPr>
            </w:pPr>
          </w:p>
        </w:tc>
      </w:tr>
      <w:tr w:rsidR="009D1C2A" w:rsidRPr="009D1C2A" w:rsidTr="009D1C2A">
        <w:trPr>
          <w:trHeight w:val="464"/>
        </w:trPr>
        <w:tc>
          <w:tcPr>
            <w:tcW w:w="497" w:type="dxa"/>
            <w:vMerge/>
            <w:tcBorders>
              <w:top w:val="double" w:sz="6" w:space="0" w:color="auto"/>
              <w:left w:val="double" w:sz="6"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5761"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8"/>
                <w:szCs w:val="18"/>
              </w:rPr>
            </w:pPr>
          </w:p>
        </w:tc>
        <w:tc>
          <w:tcPr>
            <w:tcW w:w="68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875"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1604" w:type="dxa"/>
            <w:vMerge/>
            <w:tcBorders>
              <w:top w:val="double" w:sz="6" w:space="0" w:color="auto"/>
              <w:left w:val="single" w:sz="4" w:space="0" w:color="auto"/>
              <w:bottom w:val="single" w:sz="4" w:space="0" w:color="000000"/>
              <w:right w:val="double" w:sz="6" w:space="0" w:color="auto"/>
            </w:tcBorders>
            <w:vAlign w:val="center"/>
            <w:hideMark/>
          </w:tcPr>
          <w:p w:rsidR="009D1C2A" w:rsidRPr="009D1C2A" w:rsidRDefault="009D1C2A" w:rsidP="009D1C2A">
            <w:pPr>
              <w:rPr>
                <w:rFonts w:ascii="GHEA Grapalat" w:hAnsi="GHEA Grapalat" w:cs="Calibri"/>
                <w:sz w:val="16"/>
                <w:szCs w:val="16"/>
              </w:rPr>
            </w:pPr>
          </w:p>
        </w:tc>
      </w:tr>
      <w:tr w:rsidR="009D1C2A" w:rsidRPr="009D1C2A" w:rsidTr="009D1C2A">
        <w:trPr>
          <w:trHeight w:val="464"/>
        </w:trPr>
        <w:tc>
          <w:tcPr>
            <w:tcW w:w="497" w:type="dxa"/>
            <w:vMerge/>
            <w:tcBorders>
              <w:top w:val="double" w:sz="6" w:space="0" w:color="auto"/>
              <w:left w:val="double" w:sz="6"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5761"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8"/>
                <w:szCs w:val="18"/>
              </w:rPr>
            </w:pPr>
          </w:p>
        </w:tc>
        <w:tc>
          <w:tcPr>
            <w:tcW w:w="68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875"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1604" w:type="dxa"/>
            <w:vMerge/>
            <w:tcBorders>
              <w:top w:val="double" w:sz="6" w:space="0" w:color="auto"/>
              <w:left w:val="single" w:sz="4" w:space="0" w:color="auto"/>
              <w:bottom w:val="single" w:sz="4" w:space="0" w:color="000000"/>
              <w:right w:val="double" w:sz="6" w:space="0" w:color="auto"/>
            </w:tcBorders>
            <w:vAlign w:val="center"/>
            <w:hideMark/>
          </w:tcPr>
          <w:p w:rsidR="009D1C2A" w:rsidRPr="009D1C2A" w:rsidRDefault="009D1C2A" w:rsidP="009D1C2A">
            <w:pPr>
              <w:rPr>
                <w:rFonts w:ascii="GHEA Grapalat" w:hAnsi="GHEA Grapalat" w:cs="Calibri"/>
                <w:sz w:val="16"/>
                <w:szCs w:val="16"/>
              </w:rPr>
            </w:pPr>
          </w:p>
        </w:tc>
      </w:tr>
      <w:tr w:rsidR="009D1C2A" w:rsidRPr="009D1C2A" w:rsidTr="009D1C2A">
        <w:trPr>
          <w:trHeight w:val="464"/>
        </w:trPr>
        <w:tc>
          <w:tcPr>
            <w:tcW w:w="497" w:type="dxa"/>
            <w:vMerge/>
            <w:tcBorders>
              <w:top w:val="double" w:sz="6" w:space="0" w:color="auto"/>
              <w:left w:val="double" w:sz="6"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5761"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8"/>
                <w:szCs w:val="18"/>
              </w:rPr>
            </w:pPr>
          </w:p>
        </w:tc>
        <w:tc>
          <w:tcPr>
            <w:tcW w:w="68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875"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9D1C2A" w:rsidRPr="009D1C2A" w:rsidRDefault="009D1C2A" w:rsidP="009D1C2A">
            <w:pPr>
              <w:rPr>
                <w:rFonts w:ascii="GHEA Grapalat" w:hAnsi="GHEA Grapalat" w:cs="Calibri"/>
                <w:sz w:val="16"/>
                <w:szCs w:val="16"/>
              </w:rPr>
            </w:pPr>
          </w:p>
        </w:tc>
        <w:tc>
          <w:tcPr>
            <w:tcW w:w="1604" w:type="dxa"/>
            <w:vMerge/>
            <w:tcBorders>
              <w:top w:val="double" w:sz="6" w:space="0" w:color="auto"/>
              <w:left w:val="single" w:sz="4" w:space="0" w:color="auto"/>
              <w:bottom w:val="single" w:sz="4" w:space="0" w:color="000000"/>
              <w:right w:val="double" w:sz="6" w:space="0" w:color="auto"/>
            </w:tcBorders>
            <w:vAlign w:val="center"/>
            <w:hideMark/>
          </w:tcPr>
          <w:p w:rsidR="009D1C2A" w:rsidRPr="009D1C2A" w:rsidRDefault="009D1C2A" w:rsidP="009D1C2A">
            <w:pPr>
              <w:rPr>
                <w:rFonts w:ascii="GHEA Grapalat" w:hAnsi="GHEA Grapalat" w:cs="Calibri"/>
                <w:sz w:val="16"/>
                <w:szCs w:val="16"/>
              </w:rPr>
            </w:pPr>
          </w:p>
        </w:tc>
      </w:tr>
      <w:tr w:rsidR="009D1C2A" w:rsidRPr="009D1C2A" w:rsidTr="009D1C2A">
        <w:trPr>
          <w:trHeight w:val="262"/>
        </w:trPr>
        <w:tc>
          <w:tcPr>
            <w:tcW w:w="497" w:type="dxa"/>
            <w:tcBorders>
              <w:top w:val="nil"/>
              <w:left w:val="double" w:sz="6"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b/>
                <w:bCs/>
                <w:sz w:val="18"/>
                <w:szCs w:val="18"/>
              </w:rPr>
            </w:pPr>
            <w:r w:rsidRPr="009D1C2A">
              <w:rPr>
                <w:rFonts w:ascii="GHEA Grapalat" w:hAnsi="GHEA Grapalat" w:cs="Calibri"/>
                <w:b/>
                <w:bCs/>
                <w:sz w:val="18"/>
                <w:szCs w:val="18"/>
              </w:rPr>
              <w:t>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b/>
                <w:bCs/>
                <w:sz w:val="16"/>
                <w:szCs w:val="16"/>
              </w:rPr>
            </w:pPr>
            <w:r w:rsidRPr="009D1C2A">
              <w:rPr>
                <w:rFonts w:ascii="GHEA Grapalat" w:hAnsi="GHEA Grapalat" w:cs="Calibri"/>
                <w:b/>
                <w:bCs/>
                <w:sz w:val="16"/>
                <w:szCs w:val="16"/>
              </w:rPr>
              <w:t>2</w:t>
            </w:r>
          </w:p>
        </w:tc>
        <w:tc>
          <w:tcPr>
            <w:tcW w:w="686" w:type="dxa"/>
            <w:tcBorders>
              <w:top w:val="nil"/>
              <w:left w:val="nil"/>
              <w:bottom w:val="single" w:sz="4" w:space="0" w:color="auto"/>
              <w:right w:val="nil"/>
            </w:tcBorders>
            <w:shd w:val="clear" w:color="000000" w:fill="FFFFFF"/>
            <w:vAlign w:val="center"/>
            <w:hideMark/>
          </w:tcPr>
          <w:p w:rsidR="009D1C2A" w:rsidRPr="009D1C2A" w:rsidRDefault="009D1C2A" w:rsidP="009D1C2A">
            <w:pPr>
              <w:jc w:val="center"/>
              <w:rPr>
                <w:rFonts w:ascii="GHEA Grapalat" w:hAnsi="GHEA Grapalat" w:cs="Calibri"/>
                <w:b/>
                <w:bCs/>
                <w:sz w:val="16"/>
                <w:szCs w:val="16"/>
              </w:rPr>
            </w:pPr>
            <w:r w:rsidRPr="009D1C2A">
              <w:rPr>
                <w:rFonts w:ascii="GHEA Grapalat" w:hAnsi="GHEA Grapalat" w:cs="Calibri"/>
                <w:b/>
                <w:bCs/>
                <w:sz w:val="16"/>
                <w:szCs w:val="16"/>
              </w:rPr>
              <w:t>3</w:t>
            </w:r>
          </w:p>
        </w:tc>
        <w:tc>
          <w:tcPr>
            <w:tcW w:w="875"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b/>
                <w:bCs/>
                <w:sz w:val="16"/>
                <w:szCs w:val="16"/>
              </w:rPr>
            </w:pPr>
            <w:r w:rsidRPr="009D1C2A">
              <w:rPr>
                <w:rFonts w:ascii="GHEA Grapalat" w:hAnsi="GHEA Grapalat" w:cs="Calibri"/>
                <w:b/>
                <w:bCs/>
                <w:sz w:val="16"/>
                <w:szCs w:val="16"/>
              </w:rPr>
              <w:t>4</w:t>
            </w:r>
          </w:p>
        </w:tc>
        <w:tc>
          <w:tcPr>
            <w:tcW w:w="966"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b/>
                <w:bCs/>
                <w:sz w:val="16"/>
                <w:szCs w:val="16"/>
              </w:rPr>
            </w:pPr>
            <w:r w:rsidRPr="009D1C2A">
              <w:rPr>
                <w:rFonts w:ascii="GHEA Grapalat" w:hAnsi="GHEA Grapalat" w:cs="Calibri"/>
                <w:b/>
                <w:bCs/>
                <w:sz w:val="16"/>
                <w:szCs w:val="16"/>
              </w:rPr>
              <w:t>5</w:t>
            </w:r>
          </w:p>
        </w:tc>
        <w:tc>
          <w:tcPr>
            <w:tcW w:w="1604" w:type="dxa"/>
            <w:tcBorders>
              <w:top w:val="nil"/>
              <w:left w:val="nil"/>
              <w:bottom w:val="single" w:sz="4" w:space="0" w:color="auto"/>
              <w:right w:val="double" w:sz="6" w:space="0" w:color="auto"/>
            </w:tcBorders>
            <w:shd w:val="clear" w:color="000000" w:fill="FFFFFF"/>
            <w:vAlign w:val="center"/>
            <w:hideMark/>
          </w:tcPr>
          <w:p w:rsidR="009D1C2A" w:rsidRPr="009D1C2A" w:rsidRDefault="009D1C2A" w:rsidP="009D1C2A">
            <w:pPr>
              <w:jc w:val="center"/>
              <w:rPr>
                <w:rFonts w:ascii="GHEA Grapalat" w:hAnsi="GHEA Grapalat" w:cs="Calibri"/>
                <w:b/>
                <w:bCs/>
                <w:sz w:val="16"/>
                <w:szCs w:val="16"/>
              </w:rPr>
            </w:pPr>
            <w:r w:rsidRPr="009D1C2A">
              <w:rPr>
                <w:rFonts w:ascii="GHEA Grapalat" w:hAnsi="GHEA Grapalat" w:cs="Calibri"/>
                <w:b/>
                <w:bCs/>
                <w:sz w:val="16"/>
                <w:szCs w:val="16"/>
              </w:rPr>
              <w:t>6</w:t>
            </w: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Հողերի տեխնիկական վերականգնում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6881.3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Հողերի կենսաբանական վերականգնում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4045.0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Ասֆալտի կտրում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Ասֆալտի քանդում 0.1մ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Խճի նստաշերտի քանդում 0.16մ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Խճի նստաշերտի ստեղծում 16 սմ հաստությամբ</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2</w:t>
            </w:r>
          </w:p>
        </w:tc>
        <w:tc>
          <w:tcPr>
            <w:tcW w:w="875"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Ասֆալտբետոնե ծածկույթի իրականացում ` խոշորահատիկ խառն. 6 սմ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2</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Ասֆալտբետոնե ծածկույթի իրականացում ` մանրահատիկ խառնուրդից 4 սմ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2</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քանդում I կարգի գրունտներում էքսկավատորով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263.6</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քանդում IV կարգի գրունտներում էքսկավատորով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5931.3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Գրունտի փխրեցում էքսկավատոր- հիդրոմուրճով VII կարգի գրունտներում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251.7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քանդում IV կարգի գրունտներում ձեռքով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74.5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քանդում IVp կարգի գրունտում ձեռքով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108.4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քանդում VII կարգի գրունտներում հարվածահատ մուրճով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ետլիցք ձեռքով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109.9</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64"/>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Խրամուղու ետլիցք էքսկավատորով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3603.4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0.1մ նստաշերտի ստեղծում խողովակի տակ և ծածկում 0.2մ  էքսկավատորով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2640.5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Ավազի տեղափոխում 33 կմ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տն</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4224.8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Ավելորդ գրունտի բարձում էքսկավատորով ինքնաթափ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2927.74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Տեղափոխում 1 կմ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տն</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5694.03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Գրունտի տոփանում մեխանիզմով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1715.61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Չկազմատվող միացություն «պոլիէթիլեն - պողպատ» d=225/219 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23</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Չկազմատվող միացություն «պոլիէթիլեն - պողպատ» d=160/159 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24</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Չկազմատվող միացություն «պոլիէթիլեն - պողպատ» d=110/108 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25</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Չկազմատվող միացություն «պոլիէթիլեն - պողպատ» d=90/89մմ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26</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Չկազմատվող միացություն «պոլիէթիլեն - պողպատ» d=63/57 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27</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d-225x12.8մմ SDR-17.6 ПЭ 100 տեղադրում խրամուղում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6553.0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28</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d-160x9.1մմ SDR-17.6 ПЭ 100 տեղադրում խրամուղում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1356.0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lastRenderedPageBreak/>
              <w:t>29</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 110x6.3մմ SDR-17.6 ПЭ 100 տեղադրում խրամուղում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d-90x5.2մմ SDR-17.6 ПЭ 100 տեղադրում խրամուղում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d-63x5.8մմ SDR-11 ПЭ 100 տեղադրում խրամուղում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587.0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32</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d-225մմ մեխանիկական կտրում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33</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d-225մմ ծայրերի ուղղում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34</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d-160մմ մեխանիկական կտրում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35</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d-160մմ ծայրերի ուղղում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36</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d-110մմ մեխանիկական կտրում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37</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d-110մմ ծայրերի ուղղում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38</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d-90մմ մեխանիկական կտրում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39</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d-90մմ ծայրերի ուղղում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d-63մմ մեխանիկական կտրում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d-63մմ ծայրերի ուղղում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42</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d-225մմ կցվանքային զոդում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508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43</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d-160մմ կցվանքային զոդում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44</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d-225մմ կցորդչային միացություն ներդիր տաքացուցիչով</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39</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45</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d-160մմ կցորդչային միացություն ներդիր տաքացուցիչով</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46</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d-110մմ</w:t>
            </w:r>
            <w:r w:rsidRPr="009D1C2A">
              <w:rPr>
                <w:rFonts w:ascii="GHEA Grapalat" w:hAnsi="GHEA Grapalat" w:cs="Calibri"/>
                <w:sz w:val="18"/>
                <w:szCs w:val="18"/>
              </w:rPr>
              <w:br/>
              <w:t>կցորդչային միացություն ներդիր տաքացուցիչով</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47</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d-90մմ կցորդչային միացություն ներդիր տաքացուցիչով</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d-63մմ կցորդչային միացություն ներդիր տաքացուցիչով</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տեղադրում փորձարկումով Ø219x6մմ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հակակոռոզիոն մեկուսացում «РАМ» տիպի մեկուսիչ նյութերով dպ-200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տեղադրում փորձարկումով 159x4.5մմ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հակակոռոզիոն մեկուսացում «РАМ» տիպի մեկուսիչ նյութերով Ø150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տեղադրում փորձարկումով Ø108x4մմ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հակակոռոզիոն մեկուսացում «РАМ» տիպի մեկուսիչ նյութերով dպ-100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տեղադրում փորձարկումով Ø89x4մմ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հակակոռոզիոն մեկուսացում «РАМ» տիպի մեկուսիչ նյութերով dպ-80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տեղադրում փորձարկումով Ø57x3.5մմ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21.0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հակակոռոզիոն մեկուսացում «РАМ» տիպի մեկուսիչ նյութերով dպ-50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21.0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788"/>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հորիզոնական հորատման եղանակով՝ մեկուսացումով  «РАМ» տիպի մեկուսիչ նյութերով  Ø426x6մմ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Ø273x6մմ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Պատյանների հակակոռոզիոն մեկուսացում «РАМ» տիպի մեկուսիչ նյութերով dպ250մմ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Ø219x6մմ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lastRenderedPageBreak/>
              <w:t>*63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Պատյանների հակակոռոզիոն մեկուսացում «РАМ» տիպի մեկուսիչ նյութերով dպ200մմ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Ø159x4.5մմ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Պատյանների հակակոռոզիոն մեկուսացում «РАМ» տիպի մեկուսիչ նյութերով dպ150մմ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Ø133x4մմ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Պատյանների հակակոռոզիոն մեկուսացում «РАМ» տիպի մեկուսիչ նյութերով dպ125մմ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տեղադրում խրամուղում Ø108x4մմ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Պատյանների հակակոռոզիոն մեկուսացում «РАМ» տիպի մեկուսիչ նյութերով dպ100մմ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d-225մմ անցկացում պատյանով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խողովակի ծախսը հենօղակների համար d-225</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Ստուգիչ խողովակի տեղադրում dպ-32մմ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color w:val="000000"/>
                <w:sz w:val="18"/>
                <w:szCs w:val="18"/>
              </w:rPr>
            </w:pPr>
            <w:r w:rsidRPr="009D1C2A">
              <w:rPr>
                <w:rFonts w:ascii="GHEA Grapalat" w:hAnsi="GHEA Grapalat" w:cs="Calibri"/>
                <w:color w:val="000000"/>
                <w:sz w:val="18"/>
                <w:szCs w:val="18"/>
              </w:rPr>
              <w:t>73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ծայրերի հերմետիկացում բիտումով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պատյանի ծայրերի հերմետիկացում փրփրային լցանյութով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color w:val="000000"/>
                <w:sz w:val="18"/>
                <w:szCs w:val="18"/>
              </w:rPr>
            </w:pPr>
            <w:r w:rsidRPr="009D1C2A">
              <w:rPr>
                <w:rFonts w:ascii="GHEA Grapalat" w:hAnsi="GHEA Grapalat" w:cs="Calibri"/>
                <w:color w:val="000000"/>
                <w:sz w:val="18"/>
                <w:szCs w:val="18"/>
              </w:rPr>
              <w:t>75</w:t>
            </w:r>
          </w:p>
        </w:tc>
        <w:tc>
          <w:tcPr>
            <w:tcW w:w="5761" w:type="dxa"/>
            <w:tcBorders>
              <w:top w:val="nil"/>
              <w:left w:val="nil"/>
              <w:bottom w:val="single" w:sz="4" w:space="0" w:color="auto"/>
              <w:right w:val="single" w:sz="4" w:space="0" w:color="auto"/>
            </w:tcBorders>
            <w:shd w:val="clear" w:color="auto" w:fill="auto"/>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խողովակների զոդակարերի ուլտրաձայնային ստուգում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153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76</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Զոդակարերի ստուգում ֆիզիկական եղանակով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77</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d-225մմ ՊԷ 90° անկյունակի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19</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78</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d-160մմ ՊԷ 90° անկյունակի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79</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d-63մմ ՊԷ 90° անկյունակի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80</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d-225մմ ՊԷ 45° անկյունակի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81</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d-160մմ ՊԷ 45° անկյունակի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Վերադիր արտուղղում ներդիր տաքացուցիչով (թամբիկ) Ø225/110մմ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Վերադիր արտուղղում ներդիր տաքացուցիչով (թամբիկ) Ø225/90մմ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Վերադիր արտուղղում ներդիր տաքացուցիչով (թամբիկ) Ø225/63մմ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Վերադիր արտուղղում ներդիր տաքացուցիչով (թամբիկ) Ø160/63մմ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d-225/160մմ ՊԷ եռաբաշխիչի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87</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 d-63մմ ՊԷ եռաբաշխիչի տեղադրում (ներդիր տաքաց.)</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Տարբերիչ նշանի տեղադրում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Հաղորդալարի միացում ծայրապնակի միջոցով 2.5մմ²</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Պղնձե լարի տեղադրում 2.5մմ²</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8556.0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Բացահայտիչ ժապավենի փռում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8506.0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Գույքային հանգուցի տեղադրում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խողովակների փչամաքրում</w:t>
            </w:r>
          </w:p>
        </w:tc>
        <w:tc>
          <w:tcPr>
            <w:tcW w:w="686"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8506.0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94</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ՊԷ խողովակների փորձարկման համար ճնշման բարձրացում </w:t>
            </w:r>
          </w:p>
        </w:tc>
        <w:tc>
          <w:tcPr>
            <w:tcW w:w="686"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8506.0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95</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ՊԷ խողովակների փորձարկման համար ճնշման պահում</w:t>
            </w:r>
          </w:p>
        </w:tc>
        <w:tc>
          <w:tcPr>
            <w:tcW w:w="686"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տեղ</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8</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96</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Փոսերի քանդում IV կարգի գրունտներում ձեռքով մետաղական հենասյունների համար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3.45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Բետոնե հիմքեր միաձույլ բետոնից B12.5 (M150) մետաղական հենասյունների համար</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3.35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Ավելորդ գրունտի բարձում ինքնաթափ, ձեռքով տեղափոխում 1կմ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տն</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6.9</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Հենարանների տեղադրում պողպատե խողովակներից d=159x4մմ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313.45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Հենարանների տեղադրում պողպատե խողովակներից d=133x3.5մմ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342.11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Կիսախողովակների տեղադրում գազախողովակների տակ</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48.22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Պարոնիտի տեղադրում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5.33</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103</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Մետաղական շինվածքների տեղադրում հենարանների հիմքերի համար (ամրան A-III դասի)</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15.2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lastRenderedPageBreak/>
              <w:t>104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Մետաղական մակերևույթների նախաներկում ГФ -021 2 շերտով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2</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196.7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105</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Հենասյուների և գազատարի յուղաներկում երկու անգամ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2</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196.7</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106</w:t>
            </w:r>
          </w:p>
        </w:tc>
        <w:tc>
          <w:tcPr>
            <w:tcW w:w="5761" w:type="dxa"/>
            <w:tcBorders>
              <w:top w:val="nil"/>
              <w:left w:val="nil"/>
              <w:bottom w:val="single" w:sz="4" w:space="0" w:color="auto"/>
              <w:right w:val="single" w:sz="4" w:space="0" w:color="auto"/>
            </w:tcBorders>
            <w:shd w:val="clear" w:color="000000" w:fill="FFFFFF"/>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վերգետնյա տեղադրում փորձարկումով Ø219x6մմ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92.0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107</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վերգետնյա տեղադրում փորձարկումով Ø159x4.5մմ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74.0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108</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վերգետնյա տեղադրում փորձարկումով Ø108x4մմ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3.0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109</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վերգետնյա տեղադրում փորձարկումով Ø89x4մմ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110</w:t>
            </w:r>
          </w:p>
        </w:tc>
        <w:tc>
          <w:tcPr>
            <w:tcW w:w="5761" w:type="dxa"/>
            <w:tcBorders>
              <w:top w:val="nil"/>
              <w:left w:val="nil"/>
              <w:bottom w:val="single" w:sz="4" w:space="0" w:color="auto"/>
              <w:right w:val="single" w:sz="4" w:space="0" w:color="auto"/>
            </w:tcBorders>
            <w:shd w:val="clear" w:color="auto" w:fill="auto"/>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Պողպատե գազատար խողովակների վերգետնյա տեղադրում փորձարկումով Ø57x3.5մմ</w:t>
            </w:r>
          </w:p>
        </w:tc>
        <w:tc>
          <w:tcPr>
            <w:tcW w:w="686"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p>
        </w:tc>
        <w:tc>
          <w:tcPr>
            <w:tcW w:w="875" w:type="dxa"/>
            <w:tcBorders>
              <w:top w:val="nil"/>
              <w:left w:val="nil"/>
              <w:bottom w:val="single" w:sz="4" w:space="0" w:color="auto"/>
              <w:right w:val="single" w:sz="4" w:space="0" w:color="auto"/>
            </w:tcBorders>
            <w:shd w:val="clear" w:color="auto" w:fill="auto"/>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18.0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Խողովակների մակերեսի մաքրում մետաղական խոզանակով, փոշեզերծում dպ-150մմ, dպ-200մմ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color w:val="000000"/>
                <w:sz w:val="18"/>
                <w:szCs w:val="18"/>
              </w:rPr>
            </w:pPr>
            <w:r w:rsidRPr="009D1C2A">
              <w:rPr>
                <w:rFonts w:ascii="GHEA Grapalat" w:hAnsi="GHEA Grapalat" w:cs="Calibri"/>
                <w:color w:val="000000"/>
                <w:sz w:val="18"/>
                <w:szCs w:val="18"/>
              </w:rPr>
              <w:t>մ</w:t>
            </w:r>
            <w:r w:rsidRPr="009D1C2A">
              <w:rPr>
                <w:rFonts w:ascii="GHEA Grapalat" w:hAnsi="GHEA Grapalat" w:cs="Calibri"/>
                <w:color w:val="000000"/>
                <w:sz w:val="18"/>
                <w:szCs w:val="18"/>
                <w:vertAlign w:val="superscript"/>
              </w:rPr>
              <w:t>2</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70.6</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color w:val="000000"/>
                <w:sz w:val="18"/>
                <w:szCs w:val="18"/>
              </w:rPr>
            </w:pPr>
            <w:r w:rsidRPr="009D1C2A">
              <w:rPr>
                <w:rFonts w:ascii="GHEA Grapalat" w:hAnsi="GHEA Grapalat" w:cs="Calibri"/>
                <w:color w:val="000000"/>
                <w:sz w:val="18"/>
                <w:szCs w:val="18"/>
              </w:rPr>
              <w:t>112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Ձևավոր մասերի տեղադրում (արմունկ, անցում, եռաբաշխիչ, խցափակիչ)</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471.2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Dպ-200մմ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Dպ-100մմ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Dպ-80մմ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Dպ-50մմ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Dպ-32մմ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միացում Dպ 20-25մմ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119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կտրում   Dպ- 200մմ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10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jc w:val="center"/>
              <w:rPr>
                <w:rFonts w:ascii="GHEA Grapalat" w:hAnsi="GHEA Grapalat" w:cs="Calibri"/>
                <w:sz w:val="16"/>
                <w:szCs w:val="16"/>
              </w:rPr>
            </w:pPr>
            <w:r w:rsidRPr="009D1C2A">
              <w:rPr>
                <w:rFonts w:ascii="GHEA Grapalat" w:hAnsi="GHEA Grapalat" w:cs="Calibri"/>
                <w:sz w:val="16"/>
                <w:szCs w:val="16"/>
              </w:rPr>
              <w:t>120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կտրում Dպ-150մմ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6</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Գազատարի կտրում Dպ-100մմ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կտրում   Dպ-80 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2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կտրում  Dպ -50մմ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հատ</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16</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525"/>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124</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Առկա հաշվիչ հանգույցի, ճնշման կարգավորիչի ապամոնտաժում և մոնտաժ</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կոմպլ</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125</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Առկա հաշվիչ հանգույցի ապամոնտաժում և մոնտաժ</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կոմպլ</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126</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Գլխավոր հաշվիչ հանգույցի ապամոնտաժում և մոնտաժ</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կոմպլ</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127</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ՊԳԿԿ-56-ի ապամոնտաժում և մոնտաժ</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կոմպլ</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128</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Գազատարի փչամաքրում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գմ</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240.0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77"/>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20"/>
                <w:szCs w:val="20"/>
              </w:rPr>
            </w:pPr>
            <w:r w:rsidRPr="009D1C2A">
              <w:rPr>
                <w:rFonts w:ascii="Calibri" w:hAnsi="Calibri" w:cs="Calibri"/>
                <w:sz w:val="20"/>
                <w:szCs w:val="20"/>
              </w:rPr>
              <w:t> </w:t>
            </w:r>
          </w:p>
        </w:tc>
        <w:tc>
          <w:tcPr>
            <w:tcW w:w="5761"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rPr>
                <w:rFonts w:ascii="GHEA Grapalat" w:hAnsi="GHEA Grapalat" w:cs="Calibri"/>
                <w:b/>
                <w:bCs/>
                <w:sz w:val="20"/>
                <w:szCs w:val="20"/>
              </w:rPr>
            </w:pPr>
            <w:r w:rsidRPr="009D1C2A">
              <w:rPr>
                <w:rFonts w:ascii="GHEA Grapalat" w:hAnsi="GHEA Grapalat" w:cs="Calibri"/>
                <w:b/>
                <w:bCs/>
                <w:sz w:val="20"/>
                <w:szCs w:val="20"/>
              </w:rPr>
              <w:t>Բետոնե հարթակի կառուցում</w:t>
            </w:r>
          </w:p>
        </w:tc>
        <w:tc>
          <w:tcPr>
            <w:tcW w:w="686"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b/>
                <w:bCs/>
                <w:sz w:val="20"/>
                <w:szCs w:val="20"/>
              </w:rPr>
            </w:pPr>
            <w:r w:rsidRPr="009D1C2A">
              <w:rPr>
                <w:rFonts w:ascii="Calibri" w:hAnsi="Calibri" w:cs="Calibri"/>
                <w:b/>
                <w:bCs/>
                <w:sz w:val="20"/>
                <w:szCs w:val="20"/>
              </w:rPr>
              <w:t> </w:t>
            </w:r>
          </w:p>
        </w:tc>
        <w:tc>
          <w:tcPr>
            <w:tcW w:w="875"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b/>
                <w:bCs/>
                <w:sz w:val="20"/>
                <w:szCs w:val="20"/>
              </w:rPr>
            </w:pPr>
            <w:r w:rsidRPr="009D1C2A">
              <w:rPr>
                <w:rFonts w:ascii="Calibri" w:hAnsi="Calibri" w:cs="Calibri"/>
                <w:b/>
                <w:bCs/>
                <w:sz w:val="20"/>
                <w:szCs w:val="20"/>
              </w:rPr>
              <w:t> </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129</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Փոսերի քանդում III կարգի գրունտներում ձեռքով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130</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Ավազե նախապատրաստական շերտի պատրաստում ձեռքով</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1.1</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91"/>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131</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Բետոնե հարթակի պատրաստում միաձույլ բետոնից B12.5 (M150)</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մ</w:t>
            </w:r>
            <w:r w:rsidRPr="009D1C2A">
              <w:rPr>
                <w:rFonts w:ascii="GHEA Grapalat" w:hAnsi="GHEA Grapalat" w:cs="Calibri"/>
                <w:sz w:val="18"/>
                <w:szCs w:val="18"/>
                <w:vertAlign w:val="superscript"/>
              </w:rPr>
              <w:t>3</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2.2</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132</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Ամրանային ցանցի պատրաստում Ф8 А1</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կգ</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52.20</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262"/>
        </w:trPr>
        <w:tc>
          <w:tcPr>
            <w:tcW w:w="497"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133</w:t>
            </w:r>
          </w:p>
        </w:tc>
        <w:tc>
          <w:tcPr>
            <w:tcW w:w="5761" w:type="dxa"/>
            <w:tcBorders>
              <w:top w:val="nil"/>
              <w:left w:val="nil"/>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 xml:space="preserve">Ավելորդ գրունտի բարձում ինքնաթափ, ձեռքով տեղափոխում 1կմ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տն</w:t>
            </w:r>
          </w:p>
        </w:tc>
        <w:tc>
          <w:tcPr>
            <w:tcW w:w="875"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4.4</w:t>
            </w:r>
          </w:p>
        </w:tc>
        <w:tc>
          <w:tcPr>
            <w:tcW w:w="966" w:type="dxa"/>
            <w:tcBorders>
              <w:top w:val="nil"/>
              <w:left w:val="nil"/>
              <w:bottom w:val="single" w:sz="4" w:space="0" w:color="auto"/>
              <w:right w:val="single" w:sz="4"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sz w:val="18"/>
                <w:szCs w:val="18"/>
              </w:rPr>
            </w:pPr>
          </w:p>
        </w:tc>
      </w:tr>
      <w:tr w:rsidR="009D1C2A" w:rsidRPr="009D1C2A" w:rsidTr="009D1C2A">
        <w:trPr>
          <w:trHeight w:val="306"/>
        </w:trPr>
        <w:tc>
          <w:tcPr>
            <w:tcW w:w="497" w:type="dxa"/>
            <w:tcBorders>
              <w:top w:val="nil"/>
              <w:left w:val="double" w:sz="6" w:space="0" w:color="auto"/>
              <w:bottom w:val="single" w:sz="4" w:space="0" w:color="auto"/>
              <w:right w:val="nil"/>
            </w:tcBorders>
            <w:shd w:val="clear" w:color="000000" w:fill="FFFFFF"/>
            <w:noWrap/>
            <w:hideMark/>
          </w:tcPr>
          <w:p w:rsidR="009D1C2A" w:rsidRPr="009D1C2A" w:rsidRDefault="009D1C2A" w:rsidP="009D1C2A">
            <w:pPr>
              <w:jc w:val="center"/>
              <w:rPr>
                <w:rFonts w:ascii="GHEA Grapalat" w:hAnsi="GHEA Grapalat" w:cs="Calibri"/>
                <w:b/>
                <w:bCs/>
                <w:sz w:val="18"/>
                <w:szCs w:val="18"/>
              </w:rPr>
            </w:pPr>
            <w:r w:rsidRPr="009D1C2A">
              <w:rPr>
                <w:rFonts w:ascii="Calibri" w:hAnsi="Calibri" w:cs="Calibri"/>
                <w:b/>
                <w:bCs/>
                <w:sz w:val="18"/>
                <w:szCs w:val="18"/>
              </w:rPr>
              <w:t> </w:t>
            </w:r>
          </w:p>
        </w:tc>
        <w:tc>
          <w:tcPr>
            <w:tcW w:w="5761" w:type="dxa"/>
            <w:tcBorders>
              <w:top w:val="nil"/>
              <w:left w:val="nil"/>
              <w:bottom w:val="single" w:sz="4" w:space="0" w:color="auto"/>
              <w:right w:val="single" w:sz="4" w:space="0" w:color="auto"/>
            </w:tcBorders>
            <w:shd w:val="clear" w:color="000000" w:fill="FFFFFF"/>
            <w:noWrap/>
            <w:hideMark/>
          </w:tcPr>
          <w:p w:rsidR="009D1C2A" w:rsidRPr="009D1C2A" w:rsidRDefault="009D1C2A" w:rsidP="009D1C2A">
            <w:pPr>
              <w:rPr>
                <w:rFonts w:ascii="GHEA Grapalat" w:hAnsi="GHEA Grapalat" w:cs="Calibri"/>
                <w:b/>
                <w:bCs/>
                <w:sz w:val="18"/>
                <w:szCs w:val="18"/>
              </w:rPr>
            </w:pPr>
            <w:r w:rsidRPr="009D1C2A">
              <w:rPr>
                <w:rFonts w:ascii="GHEA Grapalat" w:hAnsi="GHEA Grapalat" w:cs="Calibri"/>
                <w:b/>
                <w:bCs/>
                <w:sz w:val="18"/>
                <w:szCs w:val="18"/>
              </w:rPr>
              <w:t xml:space="preserve">Ընդամենը </w:t>
            </w:r>
          </w:p>
        </w:tc>
        <w:tc>
          <w:tcPr>
            <w:tcW w:w="686" w:type="dxa"/>
            <w:tcBorders>
              <w:top w:val="nil"/>
              <w:left w:val="nil"/>
              <w:bottom w:val="single" w:sz="4" w:space="0" w:color="auto"/>
              <w:right w:val="nil"/>
            </w:tcBorders>
            <w:shd w:val="clear" w:color="000000" w:fill="FFFFFF"/>
            <w:noWrap/>
            <w:vAlign w:val="center"/>
            <w:hideMark/>
          </w:tcPr>
          <w:p w:rsidR="009D1C2A" w:rsidRPr="009D1C2A" w:rsidRDefault="009D1C2A" w:rsidP="009D1C2A">
            <w:pPr>
              <w:jc w:val="center"/>
              <w:rPr>
                <w:rFonts w:ascii="GHEA Grapalat" w:hAnsi="GHEA Grapalat" w:cs="Calibri"/>
                <w:b/>
                <w:bCs/>
                <w:sz w:val="18"/>
                <w:szCs w:val="18"/>
              </w:rPr>
            </w:pPr>
            <w:r w:rsidRPr="009D1C2A">
              <w:rPr>
                <w:rFonts w:ascii="Calibri" w:hAnsi="Calibri" w:cs="Calibri"/>
                <w:b/>
                <w:bCs/>
                <w:sz w:val="18"/>
                <w:szCs w:val="18"/>
              </w:rPr>
              <w:t> </w:t>
            </w:r>
          </w:p>
        </w:tc>
        <w:tc>
          <w:tcPr>
            <w:tcW w:w="875" w:type="dxa"/>
            <w:tcBorders>
              <w:top w:val="nil"/>
              <w:left w:val="single" w:sz="4" w:space="0" w:color="auto"/>
              <w:bottom w:val="single" w:sz="4" w:space="0" w:color="auto"/>
              <w:right w:val="nil"/>
            </w:tcBorders>
            <w:shd w:val="clear" w:color="000000" w:fill="FFFFFF"/>
            <w:noWrap/>
            <w:vAlign w:val="center"/>
            <w:hideMark/>
          </w:tcPr>
          <w:p w:rsidR="009D1C2A" w:rsidRPr="009D1C2A" w:rsidRDefault="009D1C2A" w:rsidP="009D1C2A">
            <w:pPr>
              <w:jc w:val="center"/>
              <w:rPr>
                <w:rFonts w:ascii="GHEA Grapalat" w:hAnsi="GHEA Grapalat" w:cs="Calibri"/>
                <w:b/>
                <w:bCs/>
                <w:sz w:val="18"/>
                <w:szCs w:val="18"/>
              </w:rPr>
            </w:pPr>
            <w:r w:rsidRPr="009D1C2A">
              <w:rPr>
                <w:rFonts w:ascii="Calibri" w:hAnsi="Calibri" w:cs="Calibri"/>
                <w:b/>
                <w:bCs/>
                <w:sz w:val="18"/>
                <w:szCs w:val="18"/>
              </w:rPr>
              <w:t> </w:t>
            </w:r>
          </w:p>
        </w:tc>
        <w:tc>
          <w:tcPr>
            <w:tcW w:w="966" w:type="dxa"/>
            <w:tcBorders>
              <w:top w:val="nil"/>
              <w:left w:val="nil"/>
              <w:bottom w:val="single" w:sz="4" w:space="0" w:color="auto"/>
              <w:right w:val="nil"/>
            </w:tcBorders>
            <w:shd w:val="clear" w:color="000000" w:fill="FFFFFF"/>
            <w:noWrap/>
            <w:vAlign w:val="center"/>
          </w:tcPr>
          <w:p w:rsidR="009D1C2A" w:rsidRPr="009D1C2A" w:rsidRDefault="009D1C2A" w:rsidP="009D1C2A">
            <w:pPr>
              <w:jc w:val="center"/>
              <w:rPr>
                <w:rFonts w:ascii="GHEA Grapalat" w:hAnsi="GHEA Grapalat" w:cs="Calibri"/>
                <w:b/>
                <w:bCs/>
                <w:sz w:val="18"/>
                <w:szCs w:val="18"/>
              </w:rPr>
            </w:pPr>
          </w:p>
        </w:tc>
        <w:tc>
          <w:tcPr>
            <w:tcW w:w="1604" w:type="dxa"/>
            <w:tcBorders>
              <w:top w:val="nil"/>
              <w:left w:val="nil"/>
              <w:bottom w:val="single" w:sz="4" w:space="0" w:color="auto"/>
              <w:right w:val="double" w:sz="6" w:space="0" w:color="auto"/>
            </w:tcBorders>
            <w:shd w:val="clear" w:color="000000" w:fill="FFFFFF"/>
            <w:noWrap/>
            <w:vAlign w:val="center"/>
          </w:tcPr>
          <w:p w:rsidR="009D1C2A" w:rsidRPr="009D1C2A" w:rsidRDefault="009D1C2A" w:rsidP="009D1C2A">
            <w:pPr>
              <w:jc w:val="center"/>
              <w:rPr>
                <w:rFonts w:ascii="GHEA Grapalat" w:hAnsi="GHEA Grapalat" w:cs="Calibri"/>
                <w:b/>
                <w:bCs/>
                <w:sz w:val="18"/>
                <w:szCs w:val="18"/>
              </w:rPr>
            </w:pPr>
          </w:p>
        </w:tc>
      </w:tr>
      <w:tr w:rsidR="009D1C2A" w:rsidRPr="009D1C2A" w:rsidTr="009D1C2A">
        <w:trPr>
          <w:trHeight w:val="262"/>
        </w:trPr>
        <w:tc>
          <w:tcPr>
            <w:tcW w:w="497" w:type="dxa"/>
            <w:tcBorders>
              <w:top w:val="nil"/>
              <w:left w:val="double" w:sz="6" w:space="0" w:color="auto"/>
              <w:bottom w:val="nil"/>
              <w:right w:val="nil"/>
            </w:tcBorders>
            <w:shd w:val="clear" w:color="000000" w:fill="FFFFFF"/>
            <w:noWrap/>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5761"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rPr>
                <w:rFonts w:ascii="GHEA Grapalat" w:hAnsi="GHEA Grapalat" w:cs="Calibri"/>
                <w:sz w:val="20"/>
                <w:szCs w:val="20"/>
              </w:rPr>
            </w:pPr>
            <w:r w:rsidRPr="009D1C2A">
              <w:rPr>
                <w:rFonts w:ascii="GHEA Grapalat" w:hAnsi="GHEA Grapalat" w:cs="Calibri"/>
                <w:sz w:val="20"/>
                <w:szCs w:val="20"/>
              </w:rPr>
              <w:t>Շահույթ</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w:t>
            </w:r>
          </w:p>
        </w:tc>
        <w:tc>
          <w:tcPr>
            <w:tcW w:w="875" w:type="dxa"/>
            <w:tcBorders>
              <w:top w:val="nil"/>
              <w:left w:val="nil"/>
              <w:bottom w:val="nil"/>
              <w:right w:val="nil"/>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966" w:type="dxa"/>
            <w:tcBorders>
              <w:top w:val="nil"/>
              <w:left w:val="nil"/>
              <w:bottom w:val="nil"/>
              <w:right w:val="single" w:sz="4" w:space="0" w:color="auto"/>
            </w:tcBorders>
            <w:shd w:val="clear" w:color="000000" w:fill="FFFFFF"/>
            <w:noWrap/>
            <w:vAlign w:val="bottom"/>
          </w:tcPr>
          <w:p w:rsidR="009D1C2A" w:rsidRPr="009D1C2A" w:rsidRDefault="009D1C2A" w:rsidP="009D1C2A">
            <w:pPr>
              <w:rPr>
                <w:rFonts w:ascii="GHEA Grapalat" w:hAnsi="GHEA Grapalat" w:cs="Calibri"/>
                <w:color w:val="000000"/>
                <w:sz w:val="22"/>
                <w:szCs w:val="22"/>
              </w:rPr>
            </w:pPr>
          </w:p>
        </w:tc>
        <w:tc>
          <w:tcPr>
            <w:tcW w:w="1604" w:type="dxa"/>
            <w:tcBorders>
              <w:top w:val="nil"/>
              <w:left w:val="nil"/>
              <w:bottom w:val="single" w:sz="4" w:space="0" w:color="auto"/>
              <w:right w:val="double" w:sz="6" w:space="0" w:color="auto"/>
            </w:tcBorders>
            <w:shd w:val="clear" w:color="000000" w:fill="FFFFFF"/>
            <w:noWrap/>
            <w:vAlign w:val="bottom"/>
          </w:tcPr>
          <w:p w:rsidR="009D1C2A" w:rsidRPr="009D1C2A" w:rsidRDefault="009D1C2A" w:rsidP="009D1C2A">
            <w:pPr>
              <w:jc w:val="right"/>
              <w:rPr>
                <w:rFonts w:ascii="GHEA Grapalat" w:hAnsi="GHEA Grapalat" w:cs="Calibri"/>
                <w:sz w:val="20"/>
                <w:szCs w:val="20"/>
              </w:rPr>
            </w:pPr>
          </w:p>
        </w:tc>
      </w:tr>
      <w:tr w:rsidR="009D1C2A" w:rsidRPr="009D1C2A" w:rsidTr="009D1C2A">
        <w:trPr>
          <w:trHeight w:val="262"/>
        </w:trPr>
        <w:tc>
          <w:tcPr>
            <w:tcW w:w="497" w:type="dxa"/>
            <w:tcBorders>
              <w:top w:val="nil"/>
              <w:left w:val="double" w:sz="6" w:space="0" w:color="auto"/>
              <w:bottom w:val="nil"/>
              <w:right w:val="nil"/>
            </w:tcBorders>
            <w:shd w:val="clear" w:color="000000" w:fill="FFFFFF"/>
            <w:noWrap/>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5761"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rPr>
                <w:rFonts w:ascii="GHEA Grapalat" w:hAnsi="GHEA Grapalat" w:cs="Calibri"/>
                <w:sz w:val="20"/>
                <w:szCs w:val="20"/>
              </w:rPr>
            </w:pPr>
            <w:r w:rsidRPr="009D1C2A">
              <w:rPr>
                <w:rFonts w:ascii="GHEA Grapalat" w:hAnsi="GHEA Grapalat" w:cs="Calibri"/>
                <w:sz w:val="20"/>
                <w:szCs w:val="20"/>
              </w:rPr>
              <w:t>Ընդամենը</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875" w:type="dxa"/>
            <w:tcBorders>
              <w:top w:val="nil"/>
              <w:left w:val="nil"/>
              <w:bottom w:val="nil"/>
              <w:right w:val="nil"/>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966" w:type="dxa"/>
            <w:tcBorders>
              <w:top w:val="nil"/>
              <w:left w:val="nil"/>
              <w:bottom w:val="nil"/>
              <w:right w:val="single" w:sz="4" w:space="0" w:color="auto"/>
            </w:tcBorders>
            <w:shd w:val="clear" w:color="000000" w:fill="FFFFFF"/>
            <w:noWrap/>
            <w:vAlign w:val="bottom"/>
          </w:tcPr>
          <w:p w:rsidR="009D1C2A" w:rsidRPr="009D1C2A" w:rsidRDefault="009D1C2A" w:rsidP="009D1C2A">
            <w:pPr>
              <w:rPr>
                <w:rFonts w:ascii="GHEA Grapalat" w:hAnsi="GHEA Grapalat" w:cs="Calibri"/>
                <w:color w:val="000000"/>
                <w:sz w:val="22"/>
                <w:szCs w:val="22"/>
              </w:rPr>
            </w:pPr>
          </w:p>
        </w:tc>
        <w:tc>
          <w:tcPr>
            <w:tcW w:w="1604" w:type="dxa"/>
            <w:tcBorders>
              <w:top w:val="nil"/>
              <w:left w:val="nil"/>
              <w:bottom w:val="single" w:sz="4" w:space="0" w:color="auto"/>
              <w:right w:val="double" w:sz="6" w:space="0" w:color="auto"/>
            </w:tcBorders>
            <w:shd w:val="clear" w:color="000000" w:fill="FFFFFF"/>
            <w:noWrap/>
            <w:vAlign w:val="bottom"/>
          </w:tcPr>
          <w:p w:rsidR="009D1C2A" w:rsidRPr="009D1C2A" w:rsidRDefault="009D1C2A" w:rsidP="009D1C2A">
            <w:pPr>
              <w:jc w:val="right"/>
              <w:rPr>
                <w:rFonts w:ascii="GHEA Grapalat" w:hAnsi="GHEA Grapalat" w:cs="Calibri"/>
                <w:sz w:val="20"/>
                <w:szCs w:val="20"/>
              </w:rPr>
            </w:pPr>
          </w:p>
        </w:tc>
      </w:tr>
      <w:tr w:rsidR="009D1C2A" w:rsidRPr="009D1C2A" w:rsidTr="009D1C2A">
        <w:trPr>
          <w:trHeight w:val="262"/>
        </w:trPr>
        <w:tc>
          <w:tcPr>
            <w:tcW w:w="497" w:type="dxa"/>
            <w:tcBorders>
              <w:top w:val="nil"/>
              <w:left w:val="double" w:sz="6" w:space="0" w:color="auto"/>
              <w:bottom w:val="nil"/>
              <w:right w:val="nil"/>
            </w:tcBorders>
            <w:shd w:val="clear" w:color="000000" w:fill="FFFFFF"/>
            <w:noWrap/>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5761"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rPr>
                <w:rFonts w:ascii="GHEA Grapalat" w:hAnsi="GHEA Grapalat" w:cs="Calibri"/>
                <w:sz w:val="20"/>
                <w:szCs w:val="20"/>
              </w:rPr>
            </w:pPr>
            <w:r w:rsidRPr="009D1C2A">
              <w:rPr>
                <w:rFonts w:ascii="GHEA Grapalat" w:hAnsi="GHEA Grapalat" w:cs="Calibri"/>
                <w:sz w:val="20"/>
                <w:szCs w:val="20"/>
              </w:rPr>
              <w:t>ԱԱՀ</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GHEA Grapalat" w:hAnsi="GHEA Grapalat" w:cs="Calibri"/>
                <w:sz w:val="18"/>
                <w:szCs w:val="18"/>
              </w:rPr>
              <w:t>20%</w:t>
            </w:r>
          </w:p>
        </w:tc>
        <w:tc>
          <w:tcPr>
            <w:tcW w:w="875" w:type="dxa"/>
            <w:tcBorders>
              <w:top w:val="nil"/>
              <w:left w:val="nil"/>
              <w:bottom w:val="nil"/>
              <w:right w:val="nil"/>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966" w:type="dxa"/>
            <w:tcBorders>
              <w:top w:val="nil"/>
              <w:left w:val="nil"/>
              <w:bottom w:val="nil"/>
              <w:right w:val="single" w:sz="4" w:space="0" w:color="auto"/>
            </w:tcBorders>
            <w:shd w:val="clear" w:color="000000" w:fill="FFFFFF"/>
            <w:noWrap/>
            <w:vAlign w:val="bottom"/>
          </w:tcPr>
          <w:p w:rsidR="009D1C2A" w:rsidRPr="009D1C2A" w:rsidRDefault="009D1C2A" w:rsidP="009D1C2A">
            <w:pPr>
              <w:rPr>
                <w:rFonts w:ascii="GHEA Grapalat" w:hAnsi="GHEA Grapalat" w:cs="Calibri"/>
                <w:color w:val="000000"/>
                <w:sz w:val="22"/>
                <w:szCs w:val="22"/>
              </w:rPr>
            </w:pPr>
          </w:p>
        </w:tc>
        <w:tc>
          <w:tcPr>
            <w:tcW w:w="1604" w:type="dxa"/>
            <w:tcBorders>
              <w:top w:val="nil"/>
              <w:left w:val="nil"/>
              <w:bottom w:val="single" w:sz="4" w:space="0" w:color="auto"/>
              <w:right w:val="double" w:sz="6" w:space="0" w:color="auto"/>
            </w:tcBorders>
            <w:shd w:val="clear" w:color="000000" w:fill="FFFFFF"/>
            <w:noWrap/>
            <w:vAlign w:val="bottom"/>
          </w:tcPr>
          <w:p w:rsidR="009D1C2A" w:rsidRPr="009D1C2A" w:rsidRDefault="009D1C2A" w:rsidP="009D1C2A">
            <w:pPr>
              <w:jc w:val="right"/>
              <w:rPr>
                <w:rFonts w:ascii="GHEA Grapalat" w:hAnsi="GHEA Grapalat" w:cs="Calibri"/>
                <w:sz w:val="20"/>
                <w:szCs w:val="20"/>
              </w:rPr>
            </w:pPr>
          </w:p>
        </w:tc>
      </w:tr>
      <w:tr w:rsidR="009D1C2A" w:rsidRPr="009D1C2A" w:rsidTr="009D1C2A">
        <w:trPr>
          <w:trHeight w:val="262"/>
        </w:trPr>
        <w:tc>
          <w:tcPr>
            <w:tcW w:w="497" w:type="dxa"/>
            <w:tcBorders>
              <w:top w:val="nil"/>
              <w:left w:val="double" w:sz="6" w:space="0" w:color="auto"/>
              <w:bottom w:val="nil"/>
              <w:right w:val="nil"/>
            </w:tcBorders>
            <w:shd w:val="clear" w:color="000000" w:fill="FFFFFF"/>
            <w:noWrap/>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5761" w:type="dxa"/>
            <w:tcBorders>
              <w:top w:val="nil"/>
              <w:left w:val="single" w:sz="4" w:space="0" w:color="auto"/>
              <w:bottom w:val="single" w:sz="4" w:space="0" w:color="auto"/>
              <w:right w:val="single" w:sz="4" w:space="0" w:color="auto"/>
            </w:tcBorders>
            <w:shd w:val="clear" w:color="000000" w:fill="FFFFFF"/>
            <w:noWrap/>
            <w:vAlign w:val="center"/>
            <w:hideMark/>
          </w:tcPr>
          <w:p w:rsidR="009D1C2A" w:rsidRPr="009D1C2A" w:rsidRDefault="009D1C2A" w:rsidP="009D1C2A">
            <w:pPr>
              <w:rPr>
                <w:rFonts w:ascii="GHEA Grapalat" w:hAnsi="GHEA Grapalat" w:cs="Calibri"/>
                <w:b/>
                <w:bCs/>
                <w:sz w:val="20"/>
                <w:szCs w:val="20"/>
              </w:rPr>
            </w:pPr>
            <w:r w:rsidRPr="009D1C2A">
              <w:rPr>
                <w:rFonts w:ascii="GHEA Grapalat" w:hAnsi="GHEA Grapalat" w:cs="Calibri"/>
                <w:b/>
                <w:bCs/>
                <w:sz w:val="20"/>
                <w:szCs w:val="20"/>
              </w:rPr>
              <w:t xml:space="preserve">Ընդամենը </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875" w:type="dxa"/>
            <w:tcBorders>
              <w:top w:val="nil"/>
              <w:left w:val="nil"/>
              <w:bottom w:val="nil"/>
              <w:right w:val="nil"/>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966" w:type="dxa"/>
            <w:tcBorders>
              <w:top w:val="nil"/>
              <w:left w:val="nil"/>
              <w:bottom w:val="nil"/>
              <w:right w:val="single" w:sz="4" w:space="0" w:color="auto"/>
            </w:tcBorders>
            <w:shd w:val="clear" w:color="000000" w:fill="FFFFFF"/>
            <w:noWrap/>
            <w:vAlign w:val="bottom"/>
          </w:tcPr>
          <w:p w:rsidR="009D1C2A" w:rsidRPr="009D1C2A" w:rsidRDefault="009D1C2A" w:rsidP="009D1C2A">
            <w:pPr>
              <w:rPr>
                <w:rFonts w:ascii="GHEA Grapalat" w:hAnsi="GHEA Grapalat" w:cs="Calibri"/>
                <w:color w:val="000000"/>
                <w:sz w:val="22"/>
                <w:szCs w:val="22"/>
              </w:rPr>
            </w:pPr>
          </w:p>
        </w:tc>
        <w:tc>
          <w:tcPr>
            <w:tcW w:w="1604" w:type="dxa"/>
            <w:tcBorders>
              <w:top w:val="nil"/>
              <w:left w:val="nil"/>
              <w:bottom w:val="nil"/>
              <w:right w:val="double" w:sz="6" w:space="0" w:color="auto"/>
            </w:tcBorders>
            <w:shd w:val="clear" w:color="000000" w:fill="FFFFFF"/>
            <w:noWrap/>
          </w:tcPr>
          <w:p w:rsidR="009D1C2A" w:rsidRPr="009D1C2A" w:rsidRDefault="009D1C2A" w:rsidP="009D1C2A">
            <w:pPr>
              <w:jc w:val="right"/>
              <w:rPr>
                <w:rFonts w:ascii="GHEA Grapalat" w:hAnsi="GHEA Grapalat" w:cs="Calibri"/>
                <w:sz w:val="20"/>
                <w:szCs w:val="20"/>
              </w:rPr>
            </w:pPr>
          </w:p>
        </w:tc>
      </w:tr>
      <w:tr w:rsidR="009D1C2A" w:rsidRPr="009D1C2A" w:rsidTr="009D1C2A">
        <w:trPr>
          <w:trHeight w:val="321"/>
        </w:trPr>
        <w:tc>
          <w:tcPr>
            <w:tcW w:w="497" w:type="dxa"/>
            <w:tcBorders>
              <w:top w:val="nil"/>
              <w:left w:val="double" w:sz="6" w:space="0" w:color="auto"/>
              <w:bottom w:val="nil"/>
              <w:right w:val="nil"/>
            </w:tcBorders>
            <w:shd w:val="clear" w:color="000000" w:fill="FFFFFF"/>
            <w:noWrap/>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5761" w:type="dxa"/>
            <w:tcBorders>
              <w:top w:val="nil"/>
              <w:left w:val="single" w:sz="4" w:space="0" w:color="auto"/>
              <w:bottom w:val="single" w:sz="4" w:space="0" w:color="auto"/>
              <w:right w:val="single" w:sz="4" w:space="0" w:color="auto"/>
            </w:tcBorders>
            <w:shd w:val="clear" w:color="000000" w:fill="FFFFFF"/>
            <w:vAlign w:val="center"/>
            <w:hideMark/>
          </w:tcPr>
          <w:p w:rsidR="009D1C2A" w:rsidRPr="009D1C2A" w:rsidRDefault="009D1C2A" w:rsidP="009D1C2A">
            <w:pPr>
              <w:rPr>
                <w:rFonts w:ascii="GHEA Grapalat" w:hAnsi="GHEA Grapalat" w:cs="Calibri"/>
                <w:sz w:val="18"/>
                <w:szCs w:val="18"/>
              </w:rPr>
            </w:pPr>
            <w:r w:rsidRPr="009D1C2A">
              <w:rPr>
                <w:rFonts w:ascii="GHEA Grapalat" w:hAnsi="GHEA Grapalat" w:cs="Calibri"/>
                <w:sz w:val="18"/>
                <w:szCs w:val="18"/>
              </w:rPr>
              <w:t>Պատճառված վնասի փոխհատուցում</w:t>
            </w:r>
          </w:p>
        </w:tc>
        <w:tc>
          <w:tcPr>
            <w:tcW w:w="686" w:type="dxa"/>
            <w:tcBorders>
              <w:top w:val="nil"/>
              <w:left w:val="nil"/>
              <w:bottom w:val="single" w:sz="4" w:space="0" w:color="auto"/>
              <w:right w:val="single" w:sz="4" w:space="0" w:color="auto"/>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875" w:type="dxa"/>
            <w:tcBorders>
              <w:top w:val="nil"/>
              <w:left w:val="nil"/>
              <w:bottom w:val="single" w:sz="4" w:space="0" w:color="auto"/>
              <w:right w:val="nil"/>
            </w:tcBorders>
            <w:shd w:val="clear" w:color="000000" w:fill="FFFFFF"/>
            <w:noWrap/>
            <w:vAlign w:val="center"/>
            <w:hideMark/>
          </w:tcPr>
          <w:p w:rsidR="009D1C2A" w:rsidRPr="009D1C2A" w:rsidRDefault="009D1C2A" w:rsidP="009D1C2A">
            <w:pPr>
              <w:jc w:val="center"/>
              <w:rPr>
                <w:rFonts w:ascii="GHEA Grapalat" w:hAnsi="GHEA Grapalat" w:cs="Calibri"/>
                <w:sz w:val="18"/>
                <w:szCs w:val="18"/>
              </w:rPr>
            </w:pPr>
            <w:r w:rsidRPr="009D1C2A">
              <w:rPr>
                <w:rFonts w:ascii="Calibri" w:hAnsi="Calibri" w:cs="Calibri"/>
                <w:sz w:val="18"/>
                <w:szCs w:val="18"/>
              </w:rPr>
              <w:t> </w:t>
            </w:r>
          </w:p>
        </w:tc>
        <w:tc>
          <w:tcPr>
            <w:tcW w:w="966" w:type="dxa"/>
            <w:tcBorders>
              <w:top w:val="nil"/>
              <w:left w:val="nil"/>
              <w:bottom w:val="single" w:sz="4" w:space="0" w:color="auto"/>
              <w:right w:val="nil"/>
            </w:tcBorders>
            <w:shd w:val="clear" w:color="000000" w:fill="FFFFFF"/>
            <w:noWrap/>
            <w:vAlign w:val="bottom"/>
          </w:tcPr>
          <w:p w:rsidR="009D1C2A" w:rsidRPr="009D1C2A" w:rsidRDefault="009D1C2A" w:rsidP="009D1C2A">
            <w:pPr>
              <w:rPr>
                <w:rFonts w:ascii="GHEA Grapalat" w:hAnsi="GHEA Grapalat" w:cs="Calibri"/>
                <w:color w:val="000000"/>
                <w:sz w:val="22"/>
                <w:szCs w:val="22"/>
              </w:rPr>
            </w:pPr>
          </w:p>
        </w:tc>
        <w:tc>
          <w:tcPr>
            <w:tcW w:w="16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D1C2A" w:rsidRPr="009D1C2A" w:rsidRDefault="009D1C2A" w:rsidP="009D1C2A">
            <w:pPr>
              <w:jc w:val="right"/>
              <w:rPr>
                <w:rFonts w:ascii="GHEA Grapalat" w:hAnsi="GHEA Grapalat" w:cs="Calibri"/>
                <w:sz w:val="20"/>
                <w:szCs w:val="20"/>
              </w:rPr>
            </w:pPr>
          </w:p>
        </w:tc>
      </w:tr>
    </w:tbl>
    <w:p w:rsidR="00180D7C" w:rsidRDefault="00180D7C" w:rsidP="000016BA">
      <w:pP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982524">
        <w:rPr>
          <w:rFonts w:ascii="GHEA Grapalat" w:hAnsi="GHEA Grapalat"/>
          <w:sz w:val="20"/>
          <w:lang w:val="af-ZA"/>
        </w:rPr>
        <w:t xml:space="preserve">№111/GArm/26_5.4_067/25.03.26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9D1C2A" w:rsidP="00227A4E">
      <w:pPr>
        <w:jc w:val="center"/>
        <w:rPr>
          <w:rFonts w:ascii="GHEA Grapalat" w:hAnsi="GHEA Grapalat"/>
          <w:b/>
          <w:szCs w:val="28"/>
          <w:lang w:val="hy-AM"/>
        </w:rPr>
      </w:pPr>
      <w:r w:rsidRPr="009D1C2A">
        <w:rPr>
          <w:rFonts w:ascii="GHEA Grapalat" w:hAnsi="GHEA Grapalat"/>
          <w:b/>
          <w:szCs w:val="28"/>
          <w:lang w:val="hy-AM"/>
        </w:rPr>
        <w:t>«Գեղարքունիքի մարզի Արծվանիստ գյուղի միջին ճնշման ստորգետնյա գազատարի հիմնանորոգում» 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982524"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№111/GArm/26_5.4_067/25.03.26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982524">
        <w:rPr>
          <w:rFonts w:ascii="GHEA Grapalat" w:hAnsi="GHEA Grapalat"/>
          <w:sz w:val="16"/>
          <w:szCs w:val="16"/>
          <w:lang w:val="af-ZA"/>
        </w:rPr>
        <w:t xml:space="preserve">№111/GArm/26_5.4_067/25.03.26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982524">
        <w:rPr>
          <w:rFonts w:ascii="GHEA Grapalat" w:hAnsi="GHEA Grapalat"/>
          <w:sz w:val="18"/>
          <w:szCs w:val="18"/>
          <w:lang w:val="af-ZA"/>
        </w:rPr>
        <w:t xml:space="preserve">№111/GArm/26_5.4_067/25.03.26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982524">
              <w:rPr>
                <w:rFonts w:ascii="GHEA Grapalat" w:hAnsi="GHEA Grapalat" w:cs="Sylfaen"/>
                <w:b/>
                <w:i w:val="0"/>
                <w:sz w:val="16"/>
                <w:szCs w:val="18"/>
                <w:lang w:val="en-US"/>
              </w:rPr>
              <w:t xml:space="preserve">№111/GArm/26_5.4_067/25.03.26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982524">
              <w:rPr>
                <w:rFonts w:ascii="GHEA Grapalat" w:hAnsi="GHEA Grapalat" w:cs="Sylfaen"/>
                <w:b/>
                <w:i w:val="0"/>
                <w:sz w:val="16"/>
                <w:szCs w:val="18"/>
                <w:lang w:val="en-US"/>
              </w:rPr>
              <w:t xml:space="preserve">№111/GArm/26_5.4_067/25.03.26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CF1F07"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CF1F07"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819" w:rsidRDefault="006B1819" w:rsidP="004D3B9B">
      <w:r>
        <w:separator/>
      </w:r>
    </w:p>
  </w:endnote>
  <w:endnote w:type="continuationSeparator" w:id="0">
    <w:p w:rsidR="006B1819" w:rsidRDefault="006B181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819" w:rsidRDefault="006B1819" w:rsidP="004D3B9B">
      <w:r>
        <w:separator/>
      </w:r>
    </w:p>
  </w:footnote>
  <w:footnote w:type="continuationSeparator" w:id="0">
    <w:p w:rsidR="006B1819" w:rsidRDefault="006B1819"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1F07"/>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C1125F"/>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B6E3F-EE24-477D-88F1-A1DAC72A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21121</Words>
  <Characters>120390</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24</cp:revision>
  <cp:lastPrinted>2020-03-24T10:25:00Z</cp:lastPrinted>
  <dcterms:created xsi:type="dcterms:W3CDTF">2026-03-24T06:07:00Z</dcterms:created>
  <dcterms:modified xsi:type="dcterms:W3CDTF">2026-03-26T10:58:00Z</dcterms:modified>
</cp:coreProperties>
</file>